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90FDE" w14:textId="3598DD21" w:rsidR="009F33C0" w:rsidRPr="004C7E64" w:rsidRDefault="009F33C0" w:rsidP="009F33C0">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#11</w:t>
      </w:r>
      <w:r w:rsidR="002414B9">
        <w:rPr>
          <w:rFonts w:ascii="Arial" w:eastAsiaTheme="minorEastAsia" w:hAnsi="Arial" w:cs="Arial" w:hint="eastAsia"/>
          <w:b/>
          <w:bCs/>
          <w:sz w:val="22"/>
          <w:szCs w:val="22"/>
          <w:lang w:eastAsia="ja-JP"/>
        </w:rPr>
        <w:t>8</w:t>
      </w:r>
      <w:r w:rsidRPr="0066668C">
        <w:rPr>
          <w:rFonts w:ascii="Arial" w:eastAsia="Malgun Gothic" w:hAnsi="Arial" w:cs="Arial"/>
          <w:b/>
          <w:bCs/>
          <w:sz w:val="22"/>
          <w:szCs w:val="22"/>
        </w:rPr>
        <w:t xml:space="preserve">                                                                                             </w:t>
      </w:r>
      <w:r w:rsidR="002414B9">
        <w:rPr>
          <w:rFonts w:ascii="Arial" w:eastAsiaTheme="minorEastAsia" w:hAnsi="Arial" w:cs="Arial" w:hint="eastAsia"/>
          <w:b/>
          <w:bCs/>
          <w:sz w:val="22"/>
          <w:szCs w:val="22"/>
          <w:lang w:eastAsia="ja-JP"/>
        </w:rPr>
        <w:t xml:space="preserve">    </w:t>
      </w:r>
      <w:r w:rsidRPr="0066668C">
        <w:rPr>
          <w:rFonts w:ascii="Arial" w:eastAsia="Malgun Gothic" w:hAnsi="Arial" w:cs="Arial"/>
          <w:b/>
          <w:bCs/>
          <w:sz w:val="22"/>
          <w:szCs w:val="22"/>
        </w:rPr>
        <w:t>R1-24</w:t>
      </w:r>
      <w:r w:rsidR="00AF0773">
        <w:rPr>
          <w:rFonts w:ascii="Arial" w:eastAsiaTheme="minorEastAsia" w:hAnsi="Arial" w:cs="Arial" w:hint="eastAsia"/>
          <w:b/>
          <w:bCs/>
          <w:sz w:val="22"/>
          <w:szCs w:val="22"/>
          <w:lang w:eastAsia="ja-JP"/>
        </w:rPr>
        <w:t>06909</w:t>
      </w:r>
    </w:p>
    <w:p w14:paraId="0B773F6F" w14:textId="77777777" w:rsidR="002414B9" w:rsidRPr="002414B9" w:rsidRDefault="002414B9" w:rsidP="002414B9">
      <w:pPr>
        <w:pStyle w:val="a8"/>
        <w:spacing w:afterLines="50" w:after="120"/>
        <w:ind w:left="1800" w:hanging="1800"/>
        <w:jc w:val="both"/>
        <w:rPr>
          <w:rFonts w:eastAsiaTheme="minorEastAsia" w:cs="Arial"/>
          <w:bCs/>
          <w:noProof w:val="0"/>
          <w:sz w:val="22"/>
          <w:szCs w:val="22"/>
          <w:lang w:eastAsia="ja-JP"/>
        </w:rPr>
      </w:pPr>
      <w:r w:rsidRPr="002414B9">
        <w:rPr>
          <w:rFonts w:eastAsia="Malgun Gothic" w:cs="Arial"/>
          <w:bCs/>
          <w:noProof w:val="0"/>
          <w:sz w:val="22"/>
          <w:szCs w:val="22"/>
          <w:lang w:eastAsia="ja-JP"/>
        </w:rPr>
        <w:t>Maastricht, NL, August 19th – 23rd, 2024</w:t>
      </w:r>
    </w:p>
    <w:p w14:paraId="76A9872E" w14:textId="77777777" w:rsidR="009F33C0" w:rsidRPr="00E06D9D"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0382BB1E" w:rsidR="00B8583E" w:rsidRPr="0066668C" w:rsidRDefault="00B8583E" w:rsidP="00B8583E">
      <w:pPr>
        <w:tabs>
          <w:tab w:val="left" w:pos="1985"/>
        </w:tabs>
        <w:spacing w:after="120" w:line="288" w:lineRule="auto"/>
        <w:ind w:left="1870" w:hangingChars="850" w:hanging="1870"/>
        <w:jc w:val="both"/>
        <w:rPr>
          <w:rFonts w:ascii="Arial" w:eastAsia="ＭＳ 明朝" w:hAnsi="Arial"/>
          <w:sz w:val="22"/>
          <w:szCs w:val="22"/>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04FA5" w:rsidRPr="0066668C">
        <w:rPr>
          <w:rFonts w:ascii="Arial" w:eastAsia="Malgun Gothic" w:hAnsi="Arial"/>
          <w:sz w:val="22"/>
          <w:szCs w:val="22"/>
          <w:lang w:eastAsia="ko-KR"/>
        </w:rPr>
        <w:t>8</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0D97C997"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04FA5" w:rsidRPr="0066668C">
        <w:rPr>
          <w:rFonts w:ascii="Arial" w:eastAsia="Malgun Gothic" w:hAnsi="Arial"/>
          <w:sz w:val="22"/>
          <w:szCs w:val="22"/>
        </w:rPr>
        <w:t>Maintenance</w:t>
      </w:r>
      <w:r w:rsidR="000F2015" w:rsidRPr="0066668C">
        <w:rPr>
          <w:rFonts w:ascii="Arial" w:eastAsia="Malgun Gothic" w:hAnsi="Arial"/>
          <w:sz w:val="22"/>
          <w:szCs w:val="22"/>
        </w:rPr>
        <w:t xml:space="preserve"> on </w:t>
      </w:r>
      <w:r w:rsidR="009F33C0" w:rsidRPr="0066668C">
        <w:rPr>
          <w:rFonts w:ascii="Arial" w:eastAsia="Malgun Gothic" w:hAnsi="Arial"/>
          <w:sz w:val="22"/>
          <w:szCs w:val="22"/>
        </w:rPr>
        <w:t>M</w:t>
      </w:r>
      <w:r w:rsidR="00E63FC2" w:rsidRPr="0066668C">
        <w:rPr>
          <w:rFonts w:ascii="Arial" w:eastAsia="Malgun Gothic" w:hAnsi="Arial"/>
          <w:sz w:val="22"/>
          <w:szCs w:val="22"/>
        </w:rPr>
        <w:t>ulti-</w:t>
      </w:r>
      <w:r w:rsidR="009F33C0" w:rsidRPr="0066668C">
        <w:rPr>
          <w:rFonts w:ascii="Arial" w:eastAsia="Malgun Gothic" w:hAnsi="Arial"/>
          <w:sz w:val="22"/>
          <w:szCs w:val="22"/>
        </w:rPr>
        <w:t>C</w:t>
      </w:r>
      <w:r w:rsidR="00E63FC2" w:rsidRPr="0066668C">
        <w:rPr>
          <w:rFonts w:ascii="Arial" w:eastAsia="Malgun Gothic" w:hAnsi="Arial"/>
          <w:sz w:val="22"/>
          <w:szCs w:val="22"/>
        </w:rPr>
        <w:t xml:space="preserve">arrier </w:t>
      </w:r>
      <w:r w:rsidR="009F33C0" w:rsidRPr="0066668C">
        <w:rPr>
          <w:rFonts w:ascii="Arial" w:eastAsia="Malgun Gothic" w:hAnsi="Arial"/>
          <w:sz w:val="22"/>
          <w:szCs w:val="22"/>
        </w:rPr>
        <w:t>Enhancements for NR</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3E9037F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9F33C0">
        <w:rPr>
          <w:rFonts w:eastAsia="ＭＳ 明朝"/>
          <w:sz w:val="22"/>
          <w:szCs w:val="22"/>
        </w:rPr>
        <w:t>maintenance issues on</w:t>
      </w:r>
      <w:r w:rsidR="00E63FC2">
        <w:rPr>
          <w:rFonts w:eastAsia="ＭＳ 明朝"/>
          <w:sz w:val="22"/>
          <w:szCs w:val="22"/>
        </w:rPr>
        <w:t xml:space="preserve"> Rel-18 Multi-carrier enhancements</w:t>
      </w:r>
      <w:r w:rsidR="009F33C0">
        <w:rPr>
          <w:rFonts w:eastAsia="ＭＳ 明朝"/>
          <w:sz w:val="22"/>
          <w:szCs w:val="22"/>
        </w:rPr>
        <w:t xml:space="preserve"> for NR</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75275259" w:rsidR="009F65A1" w:rsidRPr="007A716D" w:rsidRDefault="009F33C0" w:rsidP="009F65A1">
      <w:pPr>
        <w:pStyle w:val="1"/>
        <w:numPr>
          <w:ilvl w:val="0"/>
          <w:numId w:val="7"/>
        </w:numPr>
        <w:tabs>
          <w:tab w:val="num" w:pos="425"/>
        </w:tabs>
        <w:spacing w:before="180" w:after="120"/>
        <w:ind w:left="0" w:firstLine="0"/>
        <w:rPr>
          <w:rFonts w:eastAsia="ＭＳ 明朝"/>
          <w:b/>
          <w:bCs/>
        </w:rPr>
      </w:pPr>
      <w:r>
        <w:rPr>
          <w:rFonts w:eastAsia="ＭＳ 明朝"/>
          <w:b/>
          <w:bCs/>
        </w:rPr>
        <w:t>Maintenance on Multi-cell PUSCH/PDSCH scheduling with a single DCI</w:t>
      </w:r>
    </w:p>
    <w:p w14:paraId="5882A6DA" w14:textId="77777777" w:rsidR="00D4715B" w:rsidRDefault="00D4715B" w:rsidP="00D4715B">
      <w:pPr>
        <w:rPr>
          <w:sz w:val="22"/>
          <w:szCs w:val="22"/>
        </w:rPr>
      </w:pPr>
    </w:p>
    <w:p w14:paraId="5300EB73" w14:textId="77777777" w:rsidR="00D4715B" w:rsidRPr="00691166" w:rsidRDefault="00D4715B" w:rsidP="00D4715B">
      <w:pPr>
        <w:pStyle w:val="2"/>
        <w:numPr>
          <w:ilvl w:val="1"/>
          <w:numId w:val="7"/>
        </w:numPr>
        <w:rPr>
          <w:rFonts w:eastAsiaTheme="minorEastAsia"/>
          <w:b/>
          <w:bCs/>
          <w:sz w:val="22"/>
          <w:szCs w:val="22"/>
          <w:lang w:eastAsia="ja-JP"/>
        </w:rPr>
      </w:pPr>
      <w:r w:rsidRPr="00691166">
        <w:rPr>
          <w:rFonts w:eastAsiaTheme="minorEastAsia" w:hint="eastAsia"/>
          <w:b/>
          <w:bCs/>
          <w:sz w:val="22"/>
          <w:szCs w:val="22"/>
          <w:lang w:eastAsia="ja-JP"/>
        </w:rPr>
        <w:t>H</w:t>
      </w:r>
      <w:r w:rsidRPr="00691166">
        <w:rPr>
          <w:rFonts w:eastAsiaTheme="minorEastAsia"/>
          <w:b/>
          <w:bCs/>
          <w:sz w:val="22"/>
          <w:szCs w:val="22"/>
          <w:lang w:eastAsia="ja-JP"/>
        </w:rPr>
        <w:t>ARQ-ACK skipping</w:t>
      </w:r>
    </w:p>
    <w:p w14:paraId="0F154542" w14:textId="05C5C2B4" w:rsidR="00751D4B" w:rsidRDefault="00751D4B" w:rsidP="00D4715B">
      <w:pPr>
        <w:rPr>
          <w:rFonts w:eastAsiaTheme="minorEastAsia"/>
          <w:sz w:val="22"/>
          <w:szCs w:val="22"/>
          <w:lang w:eastAsia="ja-JP"/>
        </w:rPr>
      </w:pPr>
      <w:r>
        <w:rPr>
          <w:rFonts w:eastAsiaTheme="minorEastAsia"/>
          <w:sz w:val="22"/>
          <w:szCs w:val="22"/>
          <w:lang w:eastAsia="ja-JP"/>
        </w:rPr>
        <w:t xml:space="preserve">At the RAN1#116 meeting, the following </w:t>
      </w:r>
      <w:r>
        <w:rPr>
          <w:rFonts w:eastAsiaTheme="minorEastAsia" w:hint="eastAsia"/>
          <w:sz w:val="22"/>
          <w:szCs w:val="22"/>
          <w:lang w:eastAsia="ja-JP"/>
        </w:rPr>
        <w:t>agreement</w:t>
      </w:r>
      <w:r>
        <w:rPr>
          <w:rFonts w:eastAsiaTheme="minorEastAsia"/>
          <w:sz w:val="22"/>
          <w:szCs w:val="22"/>
          <w:lang w:eastAsia="ja-JP"/>
        </w:rPr>
        <w:t xml:space="preserve"> was</w:t>
      </w:r>
      <w:r>
        <w:rPr>
          <w:rFonts w:eastAsiaTheme="minorEastAsia" w:hint="eastAsia"/>
          <w:sz w:val="22"/>
          <w:szCs w:val="22"/>
          <w:lang w:eastAsia="ja-JP"/>
        </w:rPr>
        <w:t xml:space="preserve"> made</w:t>
      </w:r>
      <w:r w:rsidR="00A45E39">
        <w:rPr>
          <w:rFonts w:eastAsiaTheme="minorEastAsia" w:hint="eastAsia"/>
          <w:sz w:val="22"/>
          <w:szCs w:val="22"/>
          <w:lang w:eastAsia="ja-JP"/>
        </w:rPr>
        <w:t xml:space="preserve"> and </w:t>
      </w:r>
      <w:r w:rsidR="00062179">
        <w:rPr>
          <w:rFonts w:eastAsiaTheme="minorEastAsia" w:hint="eastAsia"/>
          <w:sz w:val="22"/>
          <w:szCs w:val="22"/>
          <w:lang w:eastAsia="ja-JP"/>
        </w:rPr>
        <w:t xml:space="preserve">HARQ-ACK codebook generation/skipping for the case </w:t>
      </w:r>
      <w:r w:rsidR="002C0A98">
        <w:rPr>
          <w:rFonts w:eastAsiaTheme="minorEastAsia" w:hint="eastAsia"/>
          <w:sz w:val="22"/>
          <w:szCs w:val="22"/>
          <w:lang w:eastAsia="ja-JP"/>
        </w:rPr>
        <w:t>of DL BWP switch after MO for DCI format 1_3</w:t>
      </w:r>
      <w:r w:rsidR="00A45E39">
        <w:rPr>
          <w:rFonts w:eastAsiaTheme="minorEastAsia" w:hint="eastAsia"/>
          <w:sz w:val="22"/>
          <w:szCs w:val="22"/>
          <w:lang w:eastAsia="ja-JP"/>
        </w:rPr>
        <w:t xml:space="preserve"> is </w:t>
      </w:r>
      <w:r w:rsidR="008E4E15">
        <w:rPr>
          <w:rFonts w:eastAsiaTheme="minorEastAsia" w:hint="eastAsia"/>
          <w:sz w:val="22"/>
          <w:szCs w:val="22"/>
          <w:lang w:eastAsia="ja-JP"/>
        </w:rPr>
        <w:t xml:space="preserve">still </w:t>
      </w:r>
      <w:r w:rsidR="00A45E39">
        <w:rPr>
          <w:rFonts w:eastAsiaTheme="minorEastAsia" w:hint="eastAsia"/>
          <w:sz w:val="22"/>
          <w:szCs w:val="22"/>
          <w:lang w:eastAsia="ja-JP"/>
        </w:rPr>
        <w:t>FFS</w:t>
      </w:r>
      <w:r w:rsidR="002C0A98">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751D4B" w14:paraId="6A089803" w14:textId="77777777" w:rsidTr="00751D4B">
        <w:tc>
          <w:tcPr>
            <w:tcW w:w="9962" w:type="dxa"/>
          </w:tcPr>
          <w:p w14:paraId="0A3B2275" w14:textId="77777777" w:rsidR="00751D4B" w:rsidRPr="00751D4B" w:rsidRDefault="00751D4B" w:rsidP="00751D4B">
            <w:pPr>
              <w:rPr>
                <w:rFonts w:eastAsiaTheme="minorEastAsia"/>
                <w:b/>
                <w:bCs/>
                <w:sz w:val="21"/>
                <w:szCs w:val="21"/>
                <w:lang w:eastAsia="ja-JP"/>
              </w:rPr>
            </w:pPr>
            <w:r w:rsidRPr="00751D4B">
              <w:rPr>
                <w:rFonts w:eastAsiaTheme="minorEastAsia"/>
                <w:b/>
                <w:bCs/>
                <w:sz w:val="21"/>
                <w:szCs w:val="21"/>
                <w:highlight w:val="green"/>
                <w:lang w:eastAsia="ja-JP"/>
              </w:rPr>
              <w:t>Agreement</w:t>
            </w:r>
          </w:p>
          <w:p w14:paraId="19A58A85" w14:textId="77777777" w:rsidR="00751D4B" w:rsidRPr="00751D4B" w:rsidRDefault="00751D4B" w:rsidP="00751D4B">
            <w:pPr>
              <w:numPr>
                <w:ilvl w:val="0"/>
                <w:numId w:val="34"/>
              </w:numPr>
              <w:rPr>
                <w:rFonts w:eastAsiaTheme="minorEastAsia"/>
                <w:bCs/>
                <w:sz w:val="21"/>
                <w:szCs w:val="21"/>
                <w:lang w:eastAsia="ja-JP"/>
              </w:rPr>
            </w:pPr>
            <w:r w:rsidRPr="00751D4B">
              <w:rPr>
                <w:rFonts w:eastAsiaTheme="minorEastAsia"/>
                <w:bCs/>
                <w:sz w:val="21"/>
                <w:szCs w:val="21"/>
                <w:lang w:eastAsia="ja-JP"/>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EBFC3A4" w14:textId="77777777" w:rsidR="00751D4B" w:rsidRPr="00751D4B" w:rsidRDefault="00751D4B" w:rsidP="00751D4B">
            <w:pPr>
              <w:numPr>
                <w:ilvl w:val="0"/>
                <w:numId w:val="34"/>
              </w:numPr>
              <w:rPr>
                <w:rFonts w:eastAsiaTheme="minorEastAsia"/>
                <w:bCs/>
                <w:sz w:val="21"/>
                <w:szCs w:val="21"/>
                <w:lang w:eastAsia="ja-JP"/>
              </w:rPr>
            </w:pPr>
            <w:r w:rsidRPr="004133C8">
              <w:rPr>
                <w:rFonts w:eastAsiaTheme="minorEastAsia"/>
                <w:bCs/>
                <w:sz w:val="21"/>
                <w:szCs w:val="21"/>
                <w:highlight w:val="yellow"/>
                <w:lang w:eastAsia="ja-JP"/>
              </w:rPr>
              <w:t>FFS</w:t>
            </w:r>
            <w:r w:rsidRPr="00751D4B">
              <w:rPr>
                <w:rFonts w:eastAsiaTheme="minorEastAsia"/>
                <w:bCs/>
                <w:sz w:val="21"/>
                <w:szCs w:val="21"/>
                <w:lang w:eastAsia="ja-JP"/>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DC154AE" w14:textId="77777777" w:rsidR="00751D4B" w:rsidRPr="00751D4B" w:rsidRDefault="00751D4B" w:rsidP="00751D4B">
            <w:pPr>
              <w:numPr>
                <w:ilvl w:val="1"/>
                <w:numId w:val="35"/>
              </w:numPr>
              <w:rPr>
                <w:rFonts w:eastAsiaTheme="minorEastAsia"/>
                <w:bCs/>
                <w:sz w:val="21"/>
                <w:szCs w:val="21"/>
                <w:lang w:eastAsia="ja-JP"/>
              </w:rPr>
            </w:pPr>
            <w:r w:rsidRPr="00751D4B">
              <w:rPr>
                <w:rFonts w:eastAsiaTheme="minorEastAsia"/>
                <w:bCs/>
                <w:sz w:val="21"/>
                <w:szCs w:val="21"/>
                <w:lang w:eastAsia="ja-JP"/>
              </w:rPr>
              <w:t>For type 2 codebook for generating the second sub-codebook, the corresponding HARQ-ACK information for that cell with BWP switching is generated with NACK bit</w:t>
            </w:r>
          </w:p>
          <w:p w14:paraId="527EEAF5" w14:textId="77F1DE3F" w:rsidR="00751D4B" w:rsidRPr="00751D4B" w:rsidRDefault="00751D4B" w:rsidP="00D4715B">
            <w:pPr>
              <w:numPr>
                <w:ilvl w:val="1"/>
                <w:numId w:val="35"/>
              </w:numPr>
              <w:rPr>
                <w:rFonts w:eastAsiaTheme="minorEastAsia"/>
                <w:bCs/>
                <w:sz w:val="22"/>
                <w:szCs w:val="22"/>
                <w:lang w:eastAsia="ja-JP"/>
              </w:rPr>
            </w:pPr>
            <w:r w:rsidRPr="00751D4B">
              <w:rPr>
                <w:rFonts w:eastAsiaTheme="minorEastAsia"/>
                <w:bCs/>
                <w:sz w:val="21"/>
                <w:szCs w:val="21"/>
                <w:lang w:eastAsia="ja-JP"/>
              </w:rPr>
              <w:t>For type 1 codebook and for type 2 codebook for generating the first sub-codebook, follow the legacy behaviour (the corresponding HARQ-ACK information for that cell with BWP switching is skipped)</w:t>
            </w:r>
          </w:p>
        </w:tc>
      </w:tr>
    </w:tbl>
    <w:p w14:paraId="513625E1" w14:textId="77777777" w:rsidR="008E4E15" w:rsidRDefault="008E4E15" w:rsidP="00D4715B">
      <w:pPr>
        <w:rPr>
          <w:rFonts w:eastAsiaTheme="minorEastAsia"/>
          <w:sz w:val="22"/>
          <w:szCs w:val="22"/>
          <w:lang w:eastAsia="ja-JP"/>
        </w:rPr>
      </w:pPr>
    </w:p>
    <w:p w14:paraId="65556E79" w14:textId="5E95589A" w:rsidR="00D4715B" w:rsidRPr="004C3BE6" w:rsidRDefault="00D4715B" w:rsidP="00D4715B">
      <w:pPr>
        <w:rPr>
          <w:rFonts w:eastAsiaTheme="minorEastAsia"/>
          <w:sz w:val="22"/>
          <w:szCs w:val="22"/>
          <w:lang w:eastAsia="ja-JP"/>
        </w:rPr>
      </w:pPr>
      <w:r>
        <w:rPr>
          <w:rFonts w:eastAsiaTheme="minorEastAsia"/>
          <w:sz w:val="22"/>
          <w:szCs w:val="22"/>
          <w:lang w:eastAsia="ja-JP"/>
        </w:rPr>
        <w:t>At the RAN1#11</w:t>
      </w:r>
      <w:r w:rsidR="008E4E15">
        <w:rPr>
          <w:rFonts w:eastAsiaTheme="minorEastAsia" w:hint="eastAsia"/>
          <w:sz w:val="22"/>
          <w:szCs w:val="22"/>
          <w:lang w:eastAsia="ja-JP"/>
        </w:rPr>
        <w:t>7</w:t>
      </w:r>
      <w:r>
        <w:rPr>
          <w:rFonts w:eastAsiaTheme="minorEastAsia"/>
          <w:sz w:val="22"/>
          <w:szCs w:val="22"/>
          <w:lang w:eastAsia="ja-JP"/>
        </w:rPr>
        <w:t xml:space="preserve"> meeting, the following proposal was discussed while no consensus was achieved.</w:t>
      </w:r>
    </w:p>
    <w:tbl>
      <w:tblPr>
        <w:tblStyle w:val="afc"/>
        <w:tblW w:w="0" w:type="auto"/>
        <w:tblLook w:val="04A0" w:firstRow="1" w:lastRow="0" w:firstColumn="1" w:lastColumn="0" w:noHBand="0" w:noVBand="1"/>
      </w:tblPr>
      <w:tblGrid>
        <w:gridCol w:w="9962"/>
      </w:tblGrid>
      <w:tr w:rsidR="00D4715B" w14:paraId="34CC8C17" w14:textId="77777777" w:rsidTr="00920A37">
        <w:tc>
          <w:tcPr>
            <w:tcW w:w="9962" w:type="dxa"/>
          </w:tcPr>
          <w:p w14:paraId="696E518A" w14:textId="77777777" w:rsidR="0029326D" w:rsidRPr="0029326D" w:rsidRDefault="0029326D" w:rsidP="0029326D">
            <w:pPr>
              <w:pStyle w:val="4"/>
              <w:spacing w:after="0"/>
              <w:ind w:right="400"/>
              <w:jc w:val="left"/>
              <w:rPr>
                <w:b/>
                <w:bCs/>
                <w:i w:val="0"/>
                <w:iCs/>
                <w:lang w:val="en-US"/>
              </w:rPr>
            </w:pPr>
            <w:r w:rsidRPr="0029326D">
              <w:rPr>
                <w:b/>
                <w:bCs/>
                <w:i w:val="0"/>
                <w:iCs/>
                <w:lang w:val="en-US"/>
              </w:rPr>
              <w:lastRenderedPageBreak/>
              <w:t>Proposal 1-1:</w:t>
            </w:r>
          </w:p>
          <w:p w14:paraId="483B1617" w14:textId="77777777" w:rsidR="0029326D" w:rsidRPr="0029326D" w:rsidRDefault="0029326D" w:rsidP="0029326D">
            <w:pPr>
              <w:pStyle w:val="4"/>
              <w:numPr>
                <w:ilvl w:val="0"/>
                <w:numId w:val="35"/>
              </w:numPr>
              <w:spacing w:before="120" w:after="0"/>
              <w:jc w:val="both"/>
              <w:rPr>
                <w:i w:val="0"/>
                <w:iCs/>
                <w:lang w:val="en-US"/>
              </w:rPr>
            </w:pPr>
            <w:r w:rsidRPr="0029326D">
              <w:rPr>
                <w:i w:val="0"/>
                <w:iCs/>
                <w:lang w:val="en-US"/>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1DCB4CF8" w14:textId="77777777" w:rsidR="0029326D" w:rsidRPr="0029326D" w:rsidRDefault="0029326D" w:rsidP="0029326D">
            <w:pPr>
              <w:pStyle w:val="4"/>
              <w:numPr>
                <w:ilvl w:val="0"/>
                <w:numId w:val="36"/>
              </w:numPr>
              <w:spacing w:before="120" w:after="0"/>
              <w:jc w:val="both"/>
              <w:rPr>
                <w:bCs/>
                <w:i w:val="0"/>
                <w:iCs/>
                <w:lang w:val="en-US"/>
              </w:rPr>
            </w:pPr>
            <w:r w:rsidRPr="0029326D">
              <w:rPr>
                <w:bCs/>
                <w:i w:val="0"/>
                <w:iCs/>
                <w:lang w:val="en-US"/>
              </w:rPr>
              <w:t xml:space="preserve">For Type 1 codebook and for Type 2 codebook for generating the first sub-codebook, follow the legacy </w:t>
            </w:r>
            <w:proofErr w:type="spellStart"/>
            <w:r w:rsidRPr="0029326D">
              <w:rPr>
                <w:bCs/>
                <w:i w:val="0"/>
                <w:iCs/>
                <w:lang w:val="en-US"/>
              </w:rPr>
              <w:t>behaviour</w:t>
            </w:r>
            <w:proofErr w:type="spellEnd"/>
            <w:r w:rsidRPr="0029326D">
              <w:rPr>
                <w:bCs/>
                <w:i w:val="0"/>
                <w:iCs/>
                <w:lang w:val="en-US"/>
              </w:rPr>
              <w:t xml:space="preserve"> (the corresponding HARQ-ACK information for that scheduled cell with active DL BWP change is skipped)</w:t>
            </w:r>
          </w:p>
          <w:p w14:paraId="1B548D0E" w14:textId="77777777" w:rsidR="0029326D" w:rsidRPr="0029326D" w:rsidRDefault="0029326D" w:rsidP="0029326D">
            <w:pPr>
              <w:pStyle w:val="4"/>
              <w:numPr>
                <w:ilvl w:val="1"/>
                <w:numId w:val="36"/>
              </w:numPr>
              <w:spacing w:before="120" w:after="0"/>
              <w:jc w:val="both"/>
              <w:rPr>
                <w:bCs/>
                <w:i w:val="0"/>
                <w:iCs/>
                <w:lang w:val="en-US"/>
              </w:rPr>
            </w:pPr>
            <w:r w:rsidRPr="0029326D">
              <w:rPr>
                <w:bCs/>
                <w:i w:val="0"/>
                <w:iCs/>
                <w:lang w:val="en-US"/>
              </w:rPr>
              <w:t>No spec impact</w:t>
            </w:r>
          </w:p>
          <w:p w14:paraId="15B40617" w14:textId="77777777" w:rsidR="0029326D" w:rsidRPr="0029326D" w:rsidRDefault="0029326D" w:rsidP="0029326D">
            <w:pPr>
              <w:pStyle w:val="4"/>
              <w:numPr>
                <w:ilvl w:val="0"/>
                <w:numId w:val="36"/>
              </w:numPr>
              <w:spacing w:before="120" w:after="0"/>
              <w:jc w:val="both"/>
              <w:rPr>
                <w:bCs/>
                <w:i w:val="0"/>
                <w:iCs/>
                <w:lang w:val="en-US"/>
              </w:rPr>
            </w:pPr>
            <w:r w:rsidRPr="0029326D">
              <w:rPr>
                <w:bCs/>
                <w:i w:val="0"/>
                <w:iCs/>
                <w:lang w:val="en-US"/>
              </w:rPr>
              <w:t xml:space="preserve">For Type 2 codebook for generating the second sub-codebook, </w:t>
            </w:r>
          </w:p>
          <w:p w14:paraId="63FE7B49" w14:textId="3E0CE2D3" w:rsidR="00D4715B" w:rsidRPr="008C57F0" w:rsidRDefault="0029326D" w:rsidP="0029326D">
            <w:pPr>
              <w:pStyle w:val="4"/>
              <w:numPr>
                <w:ilvl w:val="1"/>
                <w:numId w:val="36"/>
              </w:numPr>
              <w:spacing w:before="120" w:after="0"/>
              <w:jc w:val="both"/>
              <w:rPr>
                <w:bCs/>
                <w:i w:val="0"/>
                <w:iCs/>
                <w:lang w:val="en-US"/>
              </w:rPr>
            </w:pPr>
            <w:r w:rsidRPr="0029326D">
              <w:rPr>
                <w:bCs/>
                <w:i w:val="0"/>
                <w:iCs/>
                <w:lang w:val="en-US"/>
              </w:rPr>
              <w:t>the HARQ-ACK information for that scheduled cell with active DL BWP change is generated with NACK bit.</w:t>
            </w:r>
          </w:p>
        </w:tc>
      </w:tr>
    </w:tbl>
    <w:p w14:paraId="26272FC4" w14:textId="77777777" w:rsidR="00D4715B" w:rsidRDefault="00D4715B" w:rsidP="00D4715B">
      <w:pPr>
        <w:rPr>
          <w:sz w:val="22"/>
          <w:szCs w:val="22"/>
        </w:rPr>
      </w:pPr>
    </w:p>
    <w:p w14:paraId="742D35C9" w14:textId="6621DA01" w:rsidR="00D4715B" w:rsidRPr="00076747" w:rsidRDefault="00D4715B" w:rsidP="00D4715B">
      <w:pPr>
        <w:rPr>
          <w:rFonts w:eastAsiaTheme="minorEastAsia"/>
          <w:sz w:val="22"/>
          <w:szCs w:val="22"/>
          <w:lang w:eastAsia="ja-JP"/>
        </w:rPr>
      </w:pPr>
      <w:r>
        <w:rPr>
          <w:rFonts w:eastAsiaTheme="minorEastAsia"/>
          <w:sz w:val="22"/>
          <w:szCs w:val="22"/>
          <w:lang w:eastAsia="ja-JP"/>
        </w:rPr>
        <w:t xml:space="preserve">It was discussed for Type 2 HARQ-ACK codebook for generating second sub-codebook whether the HARQ-ACK information should be skipped or NACK is sent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has</w:t>
      </w:r>
      <w:r>
        <w:rPr>
          <w:rFonts w:eastAsiaTheme="minorEastAsia"/>
          <w:sz w:val="22"/>
          <w:szCs w:val="22"/>
          <w:lang w:eastAsia="ja-JP"/>
        </w:rPr>
        <w:t xml:space="preserve"> </w:t>
      </w:r>
      <w:r w:rsidRPr="000E67B2">
        <w:rPr>
          <w:rFonts w:eastAsiaTheme="minorEastAsia"/>
          <w:sz w:val="22"/>
          <w:szCs w:val="22"/>
          <w:lang w:eastAsia="ja-JP"/>
        </w:rPr>
        <w:t>active DL BWP change</w:t>
      </w:r>
      <w:r>
        <w:rPr>
          <w:rFonts w:eastAsiaTheme="minorEastAsia"/>
          <w:sz w:val="22"/>
          <w:szCs w:val="22"/>
          <w:lang w:eastAsia="ja-JP"/>
        </w:rPr>
        <w:t xml:space="preserve">. It was pointed that it is corner case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w:t>
      </w:r>
      <w:r>
        <w:rPr>
          <w:rFonts w:eastAsiaTheme="minorEastAsia"/>
          <w:sz w:val="22"/>
          <w:szCs w:val="22"/>
          <w:lang w:eastAsia="ja-JP"/>
        </w:rPr>
        <w:t xml:space="preserve">are indicated with </w:t>
      </w:r>
      <w:r w:rsidRPr="000E67B2">
        <w:rPr>
          <w:rFonts w:eastAsiaTheme="minorEastAsia"/>
          <w:sz w:val="22"/>
          <w:szCs w:val="22"/>
          <w:lang w:eastAsia="ja-JP"/>
        </w:rPr>
        <w:t>active DL BWP change</w:t>
      </w:r>
      <w:r>
        <w:rPr>
          <w:rFonts w:eastAsiaTheme="minorEastAsia"/>
          <w:sz w:val="22"/>
          <w:szCs w:val="22"/>
          <w:lang w:eastAsia="ja-JP"/>
        </w:rPr>
        <w:t xml:space="preserve"> after the MO of DCI format 1_3 which schedules the cells in the set of cells. Given that it is maintenance phase, we don’t see the strong need to optimize the HARQ-ACK skipping procedure especially when all the </w:t>
      </w:r>
      <w:r w:rsidRPr="000E67B2">
        <w:rPr>
          <w:rFonts w:eastAsiaTheme="minorEastAsia"/>
          <w:sz w:val="22"/>
          <w:szCs w:val="22"/>
          <w:lang w:eastAsia="ja-JP"/>
        </w:rPr>
        <w:t>cell</w:t>
      </w:r>
      <w:r>
        <w:rPr>
          <w:rFonts w:eastAsiaTheme="minorEastAsia"/>
          <w:sz w:val="22"/>
          <w:szCs w:val="22"/>
          <w:lang w:eastAsia="ja-JP"/>
        </w:rPr>
        <w:t>s</w:t>
      </w:r>
      <w:r w:rsidRPr="000E67B2">
        <w:rPr>
          <w:rFonts w:eastAsiaTheme="minorEastAsia"/>
          <w:sz w:val="22"/>
          <w:szCs w:val="22"/>
          <w:lang w:eastAsia="ja-JP"/>
        </w:rPr>
        <w:t xml:space="preserve"> of co-scheduled cells </w:t>
      </w:r>
      <w:r w:rsidR="00E36F42">
        <w:rPr>
          <w:rFonts w:eastAsiaTheme="minorEastAsia"/>
          <w:sz w:val="22"/>
          <w:szCs w:val="22"/>
          <w:lang w:eastAsia="ja-JP"/>
        </w:rPr>
        <w:t>are indicated with</w:t>
      </w:r>
      <w:r>
        <w:rPr>
          <w:rFonts w:eastAsiaTheme="minorEastAsia"/>
          <w:sz w:val="22"/>
          <w:szCs w:val="22"/>
          <w:lang w:eastAsia="ja-JP"/>
        </w:rPr>
        <w:t xml:space="preserve"> </w:t>
      </w:r>
      <w:r w:rsidRPr="000E67B2">
        <w:rPr>
          <w:rFonts w:eastAsiaTheme="minorEastAsia"/>
          <w:sz w:val="22"/>
          <w:szCs w:val="22"/>
          <w:lang w:eastAsia="ja-JP"/>
        </w:rPr>
        <w:t>active DL BWP change</w:t>
      </w:r>
      <w:r>
        <w:rPr>
          <w:rFonts w:eastAsiaTheme="minorEastAsia"/>
          <w:sz w:val="22"/>
          <w:szCs w:val="22"/>
          <w:lang w:eastAsia="ja-JP"/>
        </w:rPr>
        <w:t>. Therefore, we su</w:t>
      </w:r>
      <w:r w:rsidR="00477996">
        <w:rPr>
          <w:rFonts w:eastAsiaTheme="minorEastAsia" w:hint="eastAsia"/>
          <w:sz w:val="22"/>
          <w:szCs w:val="22"/>
          <w:lang w:eastAsia="ja-JP"/>
        </w:rPr>
        <w:t>pport</w:t>
      </w:r>
      <w:r>
        <w:rPr>
          <w:rFonts w:eastAsiaTheme="minorEastAsia"/>
          <w:sz w:val="22"/>
          <w:szCs w:val="22"/>
          <w:lang w:eastAsia="ja-JP"/>
        </w:rPr>
        <w:t xml:space="preserve"> </w:t>
      </w:r>
      <w:r w:rsidR="00C20CFC">
        <w:rPr>
          <w:rFonts w:eastAsiaTheme="minorEastAsia" w:hint="eastAsia"/>
          <w:sz w:val="22"/>
          <w:szCs w:val="22"/>
          <w:lang w:eastAsia="ja-JP"/>
        </w:rPr>
        <w:t>above</w:t>
      </w:r>
      <w:r w:rsidR="004229C1">
        <w:rPr>
          <w:rFonts w:eastAsiaTheme="minorEastAsia" w:hint="eastAsia"/>
          <w:sz w:val="22"/>
          <w:szCs w:val="22"/>
          <w:lang w:eastAsia="ja-JP"/>
        </w:rPr>
        <w:t xml:space="preserve"> FL Proposal 1-1</w:t>
      </w:r>
      <w:r w:rsidR="004133C8">
        <w:rPr>
          <w:rFonts w:eastAsiaTheme="minorEastAsia" w:hint="eastAsia"/>
          <w:sz w:val="22"/>
          <w:szCs w:val="22"/>
          <w:lang w:eastAsia="ja-JP"/>
        </w:rPr>
        <w:t xml:space="preserve"> </w:t>
      </w:r>
      <w:r w:rsidR="00E75608">
        <w:rPr>
          <w:rFonts w:eastAsiaTheme="minorEastAsia" w:hint="eastAsia"/>
          <w:sz w:val="22"/>
          <w:szCs w:val="22"/>
          <w:lang w:eastAsia="ja-JP"/>
        </w:rPr>
        <w:t>as it is</w:t>
      </w:r>
      <w:r w:rsidR="004229C1">
        <w:rPr>
          <w:rFonts w:eastAsiaTheme="minorEastAsia" w:hint="eastAsia"/>
          <w:sz w:val="22"/>
          <w:szCs w:val="22"/>
          <w:lang w:eastAsia="ja-JP"/>
        </w:rPr>
        <w:t>.</w:t>
      </w:r>
    </w:p>
    <w:p w14:paraId="057548D9" w14:textId="60D038CF" w:rsidR="00D4715B" w:rsidRPr="002F00B4" w:rsidRDefault="00D4715B" w:rsidP="004C7E64">
      <w:pPr>
        <w:spacing w:after="120"/>
        <w:rPr>
          <w:rFonts w:eastAsiaTheme="minorEastAsia"/>
          <w:b/>
          <w:bCs/>
          <w:sz w:val="22"/>
          <w:szCs w:val="22"/>
          <w:lang w:eastAsia="ja-JP"/>
        </w:rPr>
      </w:pPr>
      <w:r w:rsidRPr="002F00B4">
        <w:rPr>
          <w:rFonts w:eastAsiaTheme="minorEastAsia" w:hint="eastAsia"/>
          <w:b/>
          <w:bCs/>
          <w:sz w:val="22"/>
          <w:szCs w:val="22"/>
          <w:lang w:eastAsia="ja-JP"/>
        </w:rPr>
        <w:t>P</w:t>
      </w:r>
      <w:r w:rsidRPr="002F00B4">
        <w:rPr>
          <w:rFonts w:eastAsiaTheme="minorEastAsia"/>
          <w:b/>
          <w:bCs/>
          <w:sz w:val="22"/>
          <w:szCs w:val="22"/>
          <w:lang w:eastAsia="ja-JP"/>
        </w:rPr>
        <w:t xml:space="preserve">roposal </w:t>
      </w:r>
      <w:r w:rsidR="005B04EA">
        <w:rPr>
          <w:rFonts w:eastAsiaTheme="minorEastAsia" w:hint="eastAsia"/>
          <w:b/>
          <w:bCs/>
          <w:sz w:val="22"/>
          <w:szCs w:val="22"/>
          <w:lang w:eastAsia="ja-JP"/>
        </w:rPr>
        <w:t>1</w:t>
      </w:r>
      <w:r w:rsidRPr="002F00B4">
        <w:rPr>
          <w:rFonts w:eastAsiaTheme="minorEastAsia"/>
          <w:b/>
          <w:bCs/>
          <w:sz w:val="22"/>
          <w:szCs w:val="22"/>
          <w:lang w:eastAsia="ja-JP"/>
        </w:rPr>
        <w:t xml:space="preserve">: </w:t>
      </w:r>
    </w:p>
    <w:p w14:paraId="7F7864CD" w14:textId="77777777" w:rsidR="00D4715B" w:rsidRPr="00A70448" w:rsidRDefault="00D4715B" w:rsidP="004C7E64">
      <w:pPr>
        <w:numPr>
          <w:ilvl w:val="0"/>
          <w:numId w:val="21"/>
        </w:numPr>
        <w:snapToGrid w:val="0"/>
        <w:spacing w:after="120"/>
        <w:rPr>
          <w:rFonts w:eastAsia="Times New Roman"/>
          <w:b/>
          <w:bCs/>
          <w:sz w:val="22"/>
          <w:szCs w:val="22"/>
        </w:rPr>
      </w:pPr>
      <w:r w:rsidRPr="00A70448">
        <w:rPr>
          <w:b/>
          <w:bCs/>
          <w:sz w:val="22"/>
          <w:szCs w:val="22"/>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0B86F7A" w14:textId="23C0D13B" w:rsidR="00863BAD" w:rsidRDefault="00D4715B" w:rsidP="00863BAD">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For Type 1 codebook and for Type 2 codebook for generating the first sub-codebook, follow the legacy behaviour (the corresponding HARQ-ACK information for that scheduled cell with active DL BWP change is skipped)</w:t>
      </w:r>
    </w:p>
    <w:p w14:paraId="05C776EA" w14:textId="2F3312C8" w:rsidR="00863BAD" w:rsidRPr="00863BAD" w:rsidRDefault="00863BAD" w:rsidP="00863BAD">
      <w:pPr>
        <w:numPr>
          <w:ilvl w:val="1"/>
          <w:numId w:val="12"/>
        </w:numPr>
        <w:snapToGrid w:val="0"/>
        <w:spacing w:after="120"/>
        <w:rPr>
          <w:rFonts w:eastAsia="ＭＳ 明朝"/>
          <w:b/>
          <w:bCs/>
          <w:sz w:val="22"/>
          <w:szCs w:val="22"/>
          <w:lang w:eastAsia="ja-JP"/>
        </w:rPr>
      </w:pPr>
      <w:r>
        <w:rPr>
          <w:rFonts w:eastAsia="ＭＳ 明朝"/>
          <w:b/>
          <w:bCs/>
          <w:sz w:val="22"/>
          <w:szCs w:val="22"/>
          <w:lang w:eastAsia="ja-JP"/>
        </w:rPr>
        <w:t>N</w:t>
      </w:r>
      <w:r>
        <w:rPr>
          <w:rFonts w:eastAsia="ＭＳ 明朝" w:hint="eastAsia"/>
          <w:b/>
          <w:bCs/>
          <w:sz w:val="22"/>
          <w:szCs w:val="22"/>
          <w:lang w:eastAsia="ja-JP"/>
        </w:rPr>
        <w:t>o spec impact</w:t>
      </w:r>
    </w:p>
    <w:p w14:paraId="1558F84C" w14:textId="77777777" w:rsidR="00863BAD" w:rsidRDefault="00D4715B" w:rsidP="00863BAD">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 xml:space="preserve">For Type 2 codebook for generating the second sub-codebook, </w:t>
      </w:r>
    </w:p>
    <w:p w14:paraId="7E1E0D9A" w14:textId="2950A1B9" w:rsidR="009A78F4" w:rsidRPr="00863BAD" w:rsidRDefault="00D4715B" w:rsidP="00863BAD">
      <w:pPr>
        <w:numPr>
          <w:ilvl w:val="1"/>
          <w:numId w:val="12"/>
        </w:numPr>
        <w:snapToGrid w:val="0"/>
        <w:spacing w:after="120"/>
        <w:rPr>
          <w:rFonts w:eastAsia="ＭＳ 明朝"/>
          <w:b/>
          <w:bCs/>
          <w:sz w:val="22"/>
          <w:szCs w:val="22"/>
          <w:lang w:eastAsia="ja-JP"/>
        </w:rPr>
      </w:pPr>
      <w:r w:rsidRPr="00863BAD">
        <w:rPr>
          <w:rFonts w:ascii="Times" w:eastAsia="Malgun Gothic" w:hAnsi="Times"/>
          <w:b/>
          <w:bCs/>
          <w:sz w:val="22"/>
          <w:szCs w:val="22"/>
        </w:rPr>
        <w:t>the HARQ-ACK information for that scheduled cell with active DL BWP change is generated with NACK bit</w:t>
      </w: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67D6B330"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1163876D" w14:textId="77777777" w:rsidR="00AF0773" w:rsidRPr="002F00B4" w:rsidRDefault="00AF0773" w:rsidP="00AF0773">
      <w:pPr>
        <w:spacing w:after="120"/>
        <w:rPr>
          <w:rFonts w:eastAsiaTheme="minorEastAsia"/>
          <w:b/>
          <w:bCs/>
          <w:sz w:val="22"/>
          <w:szCs w:val="22"/>
          <w:lang w:eastAsia="ja-JP"/>
        </w:rPr>
      </w:pPr>
      <w:r w:rsidRPr="002F00B4">
        <w:rPr>
          <w:rFonts w:eastAsiaTheme="minorEastAsia" w:hint="eastAsia"/>
          <w:b/>
          <w:bCs/>
          <w:sz w:val="22"/>
          <w:szCs w:val="22"/>
          <w:lang w:eastAsia="ja-JP"/>
        </w:rPr>
        <w:t>P</w:t>
      </w:r>
      <w:r w:rsidRPr="002F00B4">
        <w:rPr>
          <w:rFonts w:eastAsiaTheme="minorEastAsia"/>
          <w:b/>
          <w:bCs/>
          <w:sz w:val="22"/>
          <w:szCs w:val="22"/>
          <w:lang w:eastAsia="ja-JP"/>
        </w:rPr>
        <w:t xml:space="preserve">roposal </w:t>
      </w:r>
      <w:r>
        <w:rPr>
          <w:rFonts w:eastAsiaTheme="minorEastAsia" w:hint="eastAsia"/>
          <w:b/>
          <w:bCs/>
          <w:sz w:val="22"/>
          <w:szCs w:val="22"/>
          <w:lang w:eastAsia="ja-JP"/>
        </w:rPr>
        <w:t>1</w:t>
      </w:r>
      <w:r w:rsidRPr="002F00B4">
        <w:rPr>
          <w:rFonts w:eastAsiaTheme="minorEastAsia"/>
          <w:b/>
          <w:bCs/>
          <w:sz w:val="22"/>
          <w:szCs w:val="22"/>
          <w:lang w:eastAsia="ja-JP"/>
        </w:rPr>
        <w:t xml:space="preserve">: </w:t>
      </w:r>
    </w:p>
    <w:p w14:paraId="324F13ED" w14:textId="77777777" w:rsidR="00AF0773" w:rsidRPr="00A70448" w:rsidRDefault="00AF0773" w:rsidP="00AF0773">
      <w:pPr>
        <w:numPr>
          <w:ilvl w:val="0"/>
          <w:numId w:val="21"/>
        </w:numPr>
        <w:snapToGrid w:val="0"/>
        <w:spacing w:after="120"/>
        <w:rPr>
          <w:rFonts w:eastAsia="Times New Roman"/>
          <w:b/>
          <w:bCs/>
          <w:sz w:val="22"/>
          <w:szCs w:val="22"/>
        </w:rPr>
      </w:pPr>
      <w:r w:rsidRPr="00A70448">
        <w:rPr>
          <w:b/>
          <w:bCs/>
          <w:sz w:val="22"/>
          <w:szCs w:val="22"/>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EBC2ED6" w14:textId="77777777" w:rsidR="00AF0773" w:rsidRDefault="00AF0773" w:rsidP="00AF0773">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For Type 1 codebook and for Type 2 codebook for generating the first sub-codebook, follow the legacy behaviour (the corresponding HARQ-ACK information for that scheduled cell with active DL BWP change is skipped)</w:t>
      </w:r>
    </w:p>
    <w:p w14:paraId="345D8303" w14:textId="77777777" w:rsidR="00AF0773" w:rsidRPr="00863BAD" w:rsidRDefault="00AF0773" w:rsidP="00AF0773">
      <w:pPr>
        <w:numPr>
          <w:ilvl w:val="1"/>
          <w:numId w:val="12"/>
        </w:numPr>
        <w:snapToGrid w:val="0"/>
        <w:spacing w:after="120"/>
        <w:rPr>
          <w:rFonts w:eastAsia="ＭＳ 明朝"/>
          <w:b/>
          <w:bCs/>
          <w:sz w:val="22"/>
          <w:szCs w:val="22"/>
          <w:lang w:eastAsia="ja-JP"/>
        </w:rPr>
      </w:pPr>
      <w:r>
        <w:rPr>
          <w:rFonts w:eastAsia="ＭＳ 明朝"/>
          <w:b/>
          <w:bCs/>
          <w:sz w:val="22"/>
          <w:szCs w:val="22"/>
          <w:lang w:eastAsia="ja-JP"/>
        </w:rPr>
        <w:t>N</w:t>
      </w:r>
      <w:r>
        <w:rPr>
          <w:rFonts w:eastAsia="ＭＳ 明朝" w:hint="eastAsia"/>
          <w:b/>
          <w:bCs/>
          <w:sz w:val="22"/>
          <w:szCs w:val="22"/>
          <w:lang w:eastAsia="ja-JP"/>
        </w:rPr>
        <w:t>o spec impact</w:t>
      </w:r>
    </w:p>
    <w:p w14:paraId="0277D792" w14:textId="77777777" w:rsidR="00AF0773" w:rsidRDefault="00AF0773" w:rsidP="00AF0773">
      <w:pPr>
        <w:numPr>
          <w:ilvl w:val="0"/>
          <w:numId w:val="12"/>
        </w:numPr>
        <w:snapToGrid w:val="0"/>
        <w:spacing w:after="120"/>
        <w:rPr>
          <w:rFonts w:eastAsia="ＭＳ 明朝"/>
          <w:b/>
          <w:bCs/>
          <w:sz w:val="22"/>
          <w:szCs w:val="22"/>
          <w:lang w:eastAsia="ja-JP"/>
        </w:rPr>
      </w:pPr>
      <w:r w:rsidRPr="00A70448">
        <w:rPr>
          <w:rFonts w:eastAsia="ＭＳ 明朝"/>
          <w:b/>
          <w:bCs/>
          <w:sz w:val="22"/>
          <w:szCs w:val="22"/>
          <w:lang w:eastAsia="ja-JP"/>
        </w:rPr>
        <w:t xml:space="preserve">For Type 2 codebook for generating the second sub-codebook, </w:t>
      </w:r>
    </w:p>
    <w:p w14:paraId="4A95A879" w14:textId="77777777" w:rsidR="00AF0773" w:rsidRPr="00863BAD" w:rsidRDefault="00AF0773" w:rsidP="00AF0773">
      <w:pPr>
        <w:numPr>
          <w:ilvl w:val="1"/>
          <w:numId w:val="12"/>
        </w:numPr>
        <w:snapToGrid w:val="0"/>
        <w:spacing w:after="120"/>
        <w:rPr>
          <w:rFonts w:eastAsia="ＭＳ 明朝"/>
          <w:b/>
          <w:bCs/>
          <w:sz w:val="22"/>
          <w:szCs w:val="22"/>
          <w:lang w:eastAsia="ja-JP"/>
        </w:rPr>
      </w:pPr>
      <w:r w:rsidRPr="00863BAD">
        <w:rPr>
          <w:rFonts w:ascii="Times" w:eastAsia="Malgun Gothic" w:hAnsi="Times"/>
          <w:b/>
          <w:bCs/>
          <w:sz w:val="22"/>
          <w:szCs w:val="22"/>
        </w:rPr>
        <w:lastRenderedPageBreak/>
        <w:t>the HARQ-ACK information for that scheduled cell with active DL BWP change is generated with NACK bit</w:t>
      </w: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44280792" w14:textId="2686F538" w:rsidR="435852F2" w:rsidRDefault="00FC7B86" w:rsidP="005B04EA">
      <w:pPr>
        <w:rPr>
          <w:sz w:val="22"/>
          <w:szCs w:val="22"/>
        </w:rPr>
      </w:pPr>
      <w:r>
        <w:rPr>
          <w:rFonts w:eastAsiaTheme="minorEastAsia"/>
          <w:sz w:val="22"/>
          <w:szCs w:val="22"/>
          <w:lang w:eastAsia="ja-JP"/>
        </w:rPr>
        <w:t>[1]</w:t>
      </w:r>
      <w:r w:rsidR="00086446">
        <w:rPr>
          <w:rFonts w:eastAsiaTheme="minorEastAsia" w:hint="eastAsia"/>
          <w:sz w:val="22"/>
          <w:szCs w:val="22"/>
          <w:lang w:eastAsia="ja-JP"/>
        </w:rPr>
        <w:t xml:space="preserve"> R1-2405731,</w:t>
      </w:r>
      <w:r w:rsidR="00086446" w:rsidRPr="00086446">
        <w:rPr>
          <w:rFonts w:eastAsiaTheme="minorEastAsia"/>
          <w:sz w:val="22"/>
          <w:szCs w:val="22"/>
          <w:lang w:eastAsia="ja-JP"/>
        </w:rPr>
        <w:t xml:space="preserve"> Feature lead summary #4 on multi-cell scheduling with a single DCI</w:t>
      </w:r>
      <w:r w:rsidR="004648FB">
        <w:rPr>
          <w:rFonts w:eastAsiaTheme="minorEastAsia" w:hint="eastAsia"/>
          <w:sz w:val="22"/>
          <w:szCs w:val="22"/>
          <w:lang w:eastAsia="ja-JP"/>
        </w:rPr>
        <w:t xml:space="preserve">, </w:t>
      </w:r>
      <w:r w:rsidR="004648FB" w:rsidRPr="004648FB">
        <w:rPr>
          <w:rFonts w:eastAsiaTheme="minorEastAsia"/>
          <w:sz w:val="22"/>
          <w:szCs w:val="22"/>
          <w:lang w:eastAsia="ja-JP"/>
        </w:rPr>
        <w:t>Moderator (Lenovo)</w:t>
      </w:r>
      <w:r w:rsidR="004648FB">
        <w:rPr>
          <w:rFonts w:eastAsiaTheme="minorEastAsia" w:hint="eastAsia"/>
          <w:sz w:val="22"/>
          <w:szCs w:val="22"/>
          <w:lang w:eastAsia="ja-JP"/>
        </w:rPr>
        <w:t>.</w:t>
      </w:r>
    </w:p>
    <w:p w14:paraId="0CE037EC" w14:textId="35F8BEFE" w:rsidR="00EC2B4D" w:rsidRPr="00240A3C" w:rsidRDefault="00EC2B4D" w:rsidP="00FC7B86">
      <w:pPr>
        <w:rPr>
          <w:rFonts w:eastAsiaTheme="minorEastAsia"/>
          <w:bCs/>
          <w:sz w:val="22"/>
          <w:szCs w:val="18"/>
          <w:lang w:eastAsia="ja-JP"/>
        </w:rPr>
      </w:pPr>
    </w:p>
    <w:sectPr w:rsidR="00EC2B4D" w:rsidRPr="00240A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0CDFE" w14:textId="77777777" w:rsidR="00FB3D4F" w:rsidRDefault="00FB3D4F">
      <w:r>
        <w:separator/>
      </w:r>
    </w:p>
  </w:endnote>
  <w:endnote w:type="continuationSeparator" w:id="0">
    <w:p w14:paraId="167EE815" w14:textId="77777777" w:rsidR="00FB3D4F" w:rsidRDefault="00FB3D4F">
      <w:r>
        <w:continuationSeparator/>
      </w:r>
    </w:p>
  </w:endnote>
  <w:endnote w:type="continuationNotice" w:id="1">
    <w:p w14:paraId="3C20240D" w14:textId="77777777" w:rsidR="00FB3D4F" w:rsidRDefault="00FB3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Arial&quot;,sans-serif">
    <w:altName w:val="Cambria"/>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5F303" w14:textId="77777777" w:rsidR="00FB3D4F" w:rsidRDefault="00FB3D4F">
      <w:r>
        <w:separator/>
      </w:r>
    </w:p>
  </w:footnote>
  <w:footnote w:type="continuationSeparator" w:id="0">
    <w:p w14:paraId="58543E4A" w14:textId="77777777" w:rsidR="00FB3D4F" w:rsidRDefault="00FB3D4F">
      <w:r>
        <w:continuationSeparator/>
      </w:r>
    </w:p>
  </w:footnote>
  <w:footnote w:type="continuationNotice" w:id="1">
    <w:p w14:paraId="518A44AB" w14:textId="77777777" w:rsidR="00FB3D4F" w:rsidRDefault="00FB3D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3"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54755B57"/>
    <w:multiLevelType w:val="hybridMultilevel"/>
    <w:tmpl w:val="90DE0604"/>
    <w:lvl w:ilvl="0" w:tplc="E90C2B7C">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20"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19"/>
  </w:num>
  <w:num w:numId="2" w16cid:durableId="1894198787">
    <w:abstractNumId w:val="29"/>
  </w:num>
  <w:num w:numId="3" w16cid:durableId="671496404">
    <w:abstractNumId w:val="0"/>
  </w:num>
  <w:num w:numId="4" w16cid:durableId="676662986">
    <w:abstractNumId w:val="23"/>
  </w:num>
  <w:num w:numId="5" w16cid:durableId="1335645154">
    <w:abstractNumId w:val="11"/>
  </w:num>
  <w:num w:numId="6" w16cid:durableId="885489588">
    <w:abstractNumId w:val="30"/>
  </w:num>
  <w:num w:numId="7" w16cid:durableId="1998416010">
    <w:abstractNumId w:val="18"/>
  </w:num>
  <w:num w:numId="8" w16cid:durableId="1571891002">
    <w:abstractNumId w:val="2"/>
  </w:num>
  <w:num w:numId="9" w16cid:durableId="2063088807">
    <w:abstractNumId w:val="28"/>
  </w:num>
  <w:num w:numId="10" w16cid:durableId="628822498">
    <w:abstractNumId w:val="14"/>
  </w:num>
  <w:num w:numId="11" w16cid:durableId="343286043">
    <w:abstractNumId w:val="6"/>
  </w:num>
  <w:num w:numId="12" w16cid:durableId="44329536">
    <w:abstractNumId w:val="5"/>
  </w:num>
  <w:num w:numId="13" w16cid:durableId="1717773896">
    <w:abstractNumId w:val="20"/>
  </w:num>
  <w:num w:numId="14" w16cid:durableId="645669043">
    <w:abstractNumId w:val="12"/>
  </w:num>
  <w:num w:numId="15" w16cid:durableId="449128606">
    <w:abstractNumId w:val="15"/>
  </w:num>
  <w:num w:numId="16" w16cid:durableId="1106772806">
    <w:abstractNumId w:val="7"/>
  </w:num>
  <w:num w:numId="17" w16cid:durableId="1536428724">
    <w:abstractNumId w:val="8"/>
  </w:num>
  <w:num w:numId="18" w16cid:durableId="1772898143">
    <w:abstractNumId w:val="9"/>
  </w:num>
  <w:num w:numId="19" w16cid:durableId="215092493">
    <w:abstractNumId w:val="13"/>
  </w:num>
  <w:num w:numId="20" w16cid:durableId="1039551921">
    <w:abstractNumId w:val="5"/>
  </w:num>
  <w:num w:numId="21" w16cid:durableId="1005018707">
    <w:abstractNumId w:val="10"/>
  </w:num>
  <w:num w:numId="22" w16cid:durableId="1170605158">
    <w:abstractNumId w:val="27"/>
  </w:num>
  <w:num w:numId="23" w16cid:durableId="337779836">
    <w:abstractNumId w:val="25"/>
  </w:num>
  <w:num w:numId="24" w16cid:durableId="567888508">
    <w:abstractNumId w:val="31"/>
  </w:num>
  <w:num w:numId="25" w16cid:durableId="2118062177">
    <w:abstractNumId w:val="17"/>
  </w:num>
  <w:num w:numId="26" w16cid:durableId="146212117">
    <w:abstractNumId w:val="4"/>
  </w:num>
  <w:num w:numId="27" w16cid:durableId="343091508">
    <w:abstractNumId w:val="24"/>
  </w:num>
  <w:num w:numId="28" w16cid:durableId="1397631364">
    <w:abstractNumId w:val="21"/>
  </w:num>
  <w:num w:numId="29" w16cid:durableId="105076271">
    <w:abstractNumId w:val="1"/>
  </w:num>
  <w:num w:numId="30" w16cid:durableId="492263658">
    <w:abstractNumId w:val="22"/>
  </w:num>
  <w:num w:numId="31" w16cid:durableId="1884562262">
    <w:abstractNumId w:val="3"/>
  </w:num>
  <w:num w:numId="32" w16cid:durableId="1697072601">
    <w:abstractNumId w:val="26"/>
  </w:num>
  <w:num w:numId="33" w16cid:durableId="1273903938">
    <w:abstractNumId w:val="16"/>
  </w:num>
  <w:num w:numId="34" w16cid:durableId="125634096">
    <w:abstractNumId w:val="15"/>
  </w:num>
  <w:num w:numId="35" w16cid:durableId="1711146488">
    <w:abstractNumId w:val="10"/>
  </w:num>
  <w:num w:numId="36" w16cid:durableId="29754070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2EF6"/>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79"/>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1"/>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446"/>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21"/>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67A"/>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5FEE"/>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865"/>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4B9"/>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4A"/>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26D"/>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1EC"/>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1E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8A8"/>
    <w:rsid w:val="002B3B75"/>
    <w:rsid w:val="002B3C18"/>
    <w:rsid w:val="002B3DC1"/>
    <w:rsid w:val="002B3E74"/>
    <w:rsid w:val="002B4423"/>
    <w:rsid w:val="002B465B"/>
    <w:rsid w:val="002B4772"/>
    <w:rsid w:val="002B479B"/>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A98"/>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3CD"/>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992"/>
    <w:rsid w:val="00307B79"/>
    <w:rsid w:val="00307BCE"/>
    <w:rsid w:val="00307C49"/>
    <w:rsid w:val="003103BD"/>
    <w:rsid w:val="00310CB5"/>
    <w:rsid w:val="0031179F"/>
    <w:rsid w:val="00311E7D"/>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A60"/>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3C8"/>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9C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0BD"/>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4D"/>
    <w:rsid w:val="00463E75"/>
    <w:rsid w:val="00464458"/>
    <w:rsid w:val="0046453A"/>
    <w:rsid w:val="00464554"/>
    <w:rsid w:val="00464642"/>
    <w:rsid w:val="004647FC"/>
    <w:rsid w:val="004648FB"/>
    <w:rsid w:val="00464D57"/>
    <w:rsid w:val="00464EB2"/>
    <w:rsid w:val="00464FAA"/>
    <w:rsid w:val="00465394"/>
    <w:rsid w:val="004653E7"/>
    <w:rsid w:val="0046569F"/>
    <w:rsid w:val="00465702"/>
    <w:rsid w:val="00465F0A"/>
    <w:rsid w:val="00466592"/>
    <w:rsid w:val="00466786"/>
    <w:rsid w:val="00467039"/>
    <w:rsid w:val="0046722E"/>
    <w:rsid w:val="0046764D"/>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996"/>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23C"/>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E64"/>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D0"/>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847"/>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74"/>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BEA"/>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4EA"/>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C7F09"/>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B3B"/>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07B"/>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AF3"/>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68C"/>
    <w:rsid w:val="00666C3F"/>
    <w:rsid w:val="00666DB2"/>
    <w:rsid w:val="00666DF1"/>
    <w:rsid w:val="006670D4"/>
    <w:rsid w:val="006671D3"/>
    <w:rsid w:val="00667289"/>
    <w:rsid w:val="00667379"/>
    <w:rsid w:val="00667433"/>
    <w:rsid w:val="006674FE"/>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2C83"/>
    <w:rsid w:val="00683424"/>
    <w:rsid w:val="0068399C"/>
    <w:rsid w:val="0068415F"/>
    <w:rsid w:val="0068436F"/>
    <w:rsid w:val="00684491"/>
    <w:rsid w:val="0068451C"/>
    <w:rsid w:val="00684586"/>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166"/>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0FF"/>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039"/>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1D4B"/>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9E8"/>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67E"/>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986"/>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8EA"/>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5FB"/>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276"/>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279"/>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4C7"/>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BAD"/>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4E8"/>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7F0"/>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15"/>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117"/>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E"/>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555"/>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5E39"/>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C2"/>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773"/>
    <w:rsid w:val="00AF09DA"/>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33"/>
    <w:rsid w:val="00BA6F86"/>
    <w:rsid w:val="00BA730C"/>
    <w:rsid w:val="00BA7335"/>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CB0"/>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CFC"/>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0F8"/>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486"/>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15B"/>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5FB4"/>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960"/>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38"/>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5D1"/>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AE7"/>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0EA"/>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6D9D"/>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6F42"/>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3CDB"/>
    <w:rsid w:val="00E743F8"/>
    <w:rsid w:val="00E748A9"/>
    <w:rsid w:val="00E74F35"/>
    <w:rsid w:val="00E74F53"/>
    <w:rsid w:val="00E74FDF"/>
    <w:rsid w:val="00E75049"/>
    <w:rsid w:val="00E75077"/>
    <w:rsid w:val="00E75176"/>
    <w:rsid w:val="00E755B3"/>
    <w:rsid w:val="00E75608"/>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442"/>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59F"/>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A0"/>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D4F"/>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3F99"/>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2861"/>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D4715B"/>
    <w:rPr>
      <w:rFonts w:ascii="Arial" w:eastAsia="SimSun" w:hAnsi="Arial"/>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286396">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312937">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506988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57817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4.xml><?xml version="1.0" encoding="utf-8"?>
<ds:datastoreItem xmlns:ds="http://schemas.openxmlformats.org/officeDocument/2006/customXml" ds:itemID="{EFC64584-060F-4E8D-A2FF-BD8F7EBAB10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4082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2024-08-09T07:28:00Z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